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6F8A" w14:textId="77777777" w:rsidR="00AD00F5" w:rsidRDefault="00AD00F5"/>
    <w:p w14:paraId="703017A8" w14:textId="2313498E" w:rsidR="004B6153" w:rsidRPr="004B6153" w:rsidRDefault="00441E31" w:rsidP="004B6153">
      <w:pPr>
        <w:jc w:val="center"/>
        <w:rPr>
          <w:rFonts w:ascii="Arial" w:hAnsi="Arial" w:cs="Arial"/>
          <w:b/>
          <w:bCs/>
          <w:sz w:val="28"/>
          <w:szCs w:val="28"/>
        </w:rPr>
      </w:pPr>
      <w:r>
        <w:rPr>
          <w:rFonts w:ascii="Arial" w:hAnsi="Arial" w:cs="Arial"/>
          <w:b/>
          <w:bCs/>
          <w:noProof/>
          <w:sz w:val="28"/>
          <w:szCs w:val="28"/>
        </w:rPr>
        <w:drawing>
          <wp:inline distT="0" distB="0" distL="0" distR="0" wp14:anchorId="35F99498" wp14:editId="6876349E">
            <wp:extent cx="3168650" cy="1584325"/>
            <wp:effectExtent l="0" t="0" r="0" b="0"/>
            <wp:docPr id="657021614" name="Picture 2" descr="A logo for a children's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21614" name="Picture 2" descr="A logo for a children's stor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168916" cy="1584458"/>
                    </a:xfrm>
                    <a:prstGeom prst="rect">
                      <a:avLst/>
                    </a:prstGeom>
                  </pic:spPr>
                </pic:pic>
              </a:graphicData>
            </a:graphic>
          </wp:inline>
        </w:drawing>
      </w:r>
    </w:p>
    <w:p w14:paraId="719E2147" w14:textId="5F7A6398" w:rsidR="004B6153" w:rsidRPr="00731A2F" w:rsidRDefault="004B6153" w:rsidP="00AD00F5">
      <w:pPr>
        <w:jc w:val="center"/>
        <w:rPr>
          <w:rFonts w:ascii="Arial" w:hAnsi="Arial" w:cs="Arial"/>
          <w:sz w:val="24"/>
          <w:szCs w:val="24"/>
        </w:rPr>
      </w:pPr>
      <w:r w:rsidRPr="00731A2F">
        <w:rPr>
          <w:rFonts w:ascii="Arial" w:hAnsi="Arial" w:cs="Arial"/>
          <w:sz w:val="24"/>
          <w:szCs w:val="24"/>
        </w:rPr>
        <w:t xml:space="preserve">Due to increased demand on our service, we have implemented an </w:t>
      </w:r>
      <w:r w:rsidR="00AD00F5" w:rsidRPr="00731A2F">
        <w:rPr>
          <w:rFonts w:ascii="Arial" w:hAnsi="Arial" w:cs="Arial"/>
          <w:sz w:val="24"/>
          <w:szCs w:val="24"/>
        </w:rPr>
        <w:t>a</w:t>
      </w:r>
      <w:r w:rsidRPr="00731A2F">
        <w:rPr>
          <w:rFonts w:ascii="Arial" w:hAnsi="Arial" w:cs="Arial"/>
          <w:sz w:val="24"/>
          <w:szCs w:val="24"/>
        </w:rPr>
        <w:t xml:space="preserve">ttendance </w:t>
      </w:r>
      <w:r w:rsidR="00AD00F5" w:rsidRPr="00731A2F">
        <w:rPr>
          <w:rFonts w:ascii="Arial" w:hAnsi="Arial" w:cs="Arial"/>
          <w:sz w:val="24"/>
          <w:szCs w:val="24"/>
        </w:rPr>
        <w:t>p</w:t>
      </w:r>
      <w:r w:rsidRPr="00731A2F">
        <w:rPr>
          <w:rFonts w:ascii="Arial" w:hAnsi="Arial" w:cs="Arial"/>
          <w:sz w:val="24"/>
          <w:szCs w:val="24"/>
        </w:rPr>
        <w:t>olicy. This policy ensures that all clients have fair and equal access to our therapy sessions.</w:t>
      </w:r>
    </w:p>
    <w:tbl>
      <w:tblPr>
        <w:tblStyle w:val="TableGrid"/>
        <w:tblW w:w="10485" w:type="dxa"/>
        <w:shd w:val="clear" w:color="auto" w:fill="FFD4D4"/>
        <w:tblLook w:val="04A0" w:firstRow="1" w:lastRow="0" w:firstColumn="1" w:lastColumn="0" w:noHBand="0" w:noVBand="1"/>
      </w:tblPr>
      <w:tblGrid>
        <w:gridCol w:w="3397"/>
        <w:gridCol w:w="7088"/>
      </w:tblGrid>
      <w:tr w:rsidR="004B6153" w14:paraId="5F014986" w14:textId="77777777" w:rsidTr="00441E31">
        <w:tc>
          <w:tcPr>
            <w:tcW w:w="3397" w:type="dxa"/>
            <w:shd w:val="clear" w:color="auto" w:fill="auto"/>
            <w:vAlign w:val="center"/>
          </w:tcPr>
          <w:p w14:paraId="7A763880" w14:textId="77777777" w:rsidR="004B6153" w:rsidRPr="00AD00F5" w:rsidRDefault="004B6153" w:rsidP="004B6153">
            <w:pPr>
              <w:spacing w:after="160" w:line="259" w:lineRule="auto"/>
              <w:jc w:val="center"/>
              <w:rPr>
                <w:rFonts w:ascii="Arial" w:hAnsi="Arial" w:cs="Arial"/>
                <w:b/>
                <w:bCs/>
                <w:sz w:val="28"/>
                <w:szCs w:val="28"/>
                <w:u w:val="single"/>
              </w:rPr>
            </w:pPr>
          </w:p>
          <w:p w14:paraId="3DDB51E3" w14:textId="262BD424" w:rsidR="004B6153" w:rsidRPr="00AD00F5" w:rsidRDefault="004B6153" w:rsidP="004B6153">
            <w:pPr>
              <w:jc w:val="center"/>
              <w:rPr>
                <w:rFonts w:ascii="Arial" w:hAnsi="Arial" w:cs="Arial"/>
                <w:b/>
                <w:bCs/>
                <w:sz w:val="28"/>
                <w:szCs w:val="28"/>
                <w:u w:val="single"/>
              </w:rPr>
            </w:pPr>
            <w:r w:rsidRPr="00AD00F5">
              <w:rPr>
                <w:rFonts w:ascii="Arial" w:hAnsi="Arial" w:cs="Arial"/>
                <w:b/>
                <w:bCs/>
                <w:sz w:val="28"/>
                <w:szCs w:val="28"/>
                <w:u w:val="single"/>
              </w:rPr>
              <w:t>EVENT</w:t>
            </w:r>
          </w:p>
          <w:p w14:paraId="7ADC08FB" w14:textId="77777777" w:rsidR="004B6153" w:rsidRPr="00AD00F5" w:rsidRDefault="004B6153" w:rsidP="004B6153">
            <w:pPr>
              <w:jc w:val="center"/>
              <w:rPr>
                <w:rFonts w:ascii="Arial" w:hAnsi="Arial" w:cs="Arial"/>
                <w:b/>
                <w:bCs/>
                <w:sz w:val="28"/>
                <w:szCs w:val="28"/>
                <w:u w:val="single"/>
              </w:rPr>
            </w:pPr>
          </w:p>
        </w:tc>
        <w:tc>
          <w:tcPr>
            <w:tcW w:w="7088" w:type="dxa"/>
            <w:shd w:val="clear" w:color="auto" w:fill="auto"/>
            <w:vAlign w:val="center"/>
          </w:tcPr>
          <w:p w14:paraId="66517BA5" w14:textId="4B5BEB3C" w:rsidR="004B6153" w:rsidRPr="00AD00F5" w:rsidRDefault="004B6153" w:rsidP="004B6153">
            <w:pPr>
              <w:jc w:val="center"/>
              <w:rPr>
                <w:rFonts w:ascii="Arial" w:hAnsi="Arial" w:cs="Arial"/>
                <w:b/>
                <w:bCs/>
                <w:sz w:val="28"/>
                <w:szCs w:val="28"/>
                <w:u w:val="single"/>
              </w:rPr>
            </w:pPr>
            <w:r w:rsidRPr="00AD00F5">
              <w:rPr>
                <w:rFonts w:ascii="Arial" w:hAnsi="Arial" w:cs="Arial"/>
                <w:b/>
                <w:bCs/>
                <w:sz w:val="28"/>
                <w:szCs w:val="28"/>
                <w:u w:val="single"/>
              </w:rPr>
              <w:t>ACTION</w:t>
            </w:r>
          </w:p>
        </w:tc>
      </w:tr>
      <w:tr w:rsidR="004B6153" w14:paraId="0C252AE3" w14:textId="77777777" w:rsidTr="00441E31">
        <w:tc>
          <w:tcPr>
            <w:tcW w:w="3397" w:type="dxa"/>
            <w:shd w:val="clear" w:color="auto" w:fill="auto"/>
          </w:tcPr>
          <w:p w14:paraId="2FCCC6C4" w14:textId="4C77D030" w:rsidR="004B6153" w:rsidRPr="00AD00F5" w:rsidRDefault="004B6153" w:rsidP="00AD00F5">
            <w:pPr>
              <w:jc w:val="center"/>
              <w:rPr>
                <w:rFonts w:ascii="Arial" w:hAnsi="Arial" w:cs="Arial"/>
                <w:b/>
                <w:bCs/>
              </w:rPr>
            </w:pPr>
            <w:r w:rsidRPr="00AD00F5">
              <w:rPr>
                <w:rFonts w:ascii="Arial" w:hAnsi="Arial" w:cs="Arial"/>
                <w:b/>
                <w:bCs/>
              </w:rPr>
              <w:t>If you Do Not Attend (DNA) first planned contact</w:t>
            </w:r>
          </w:p>
          <w:p w14:paraId="32DB24E5" w14:textId="77777777" w:rsidR="004B6153" w:rsidRPr="00AD00F5" w:rsidRDefault="004B6153" w:rsidP="00AD00F5">
            <w:pPr>
              <w:jc w:val="center"/>
              <w:rPr>
                <w:rFonts w:ascii="Arial" w:hAnsi="Arial" w:cs="Arial"/>
                <w:b/>
                <w:bCs/>
              </w:rPr>
            </w:pPr>
          </w:p>
        </w:tc>
        <w:tc>
          <w:tcPr>
            <w:tcW w:w="7088" w:type="dxa"/>
            <w:shd w:val="clear" w:color="auto" w:fill="auto"/>
          </w:tcPr>
          <w:p w14:paraId="03D30552" w14:textId="13F93FFF" w:rsidR="004B6153" w:rsidRDefault="004B6153" w:rsidP="00AD00F5">
            <w:pPr>
              <w:spacing w:after="160" w:line="259" w:lineRule="auto"/>
              <w:jc w:val="both"/>
              <w:rPr>
                <w:rFonts w:ascii="Arial" w:hAnsi="Arial" w:cs="Arial"/>
              </w:rPr>
            </w:pPr>
            <w:r w:rsidRPr="004B6153">
              <w:rPr>
                <w:rFonts w:ascii="Arial" w:hAnsi="Arial" w:cs="Arial"/>
              </w:rPr>
              <w:t>You will be discharged back to the care of your referrer. If you feel able to commit to attending appointments, then a professional can re refer you</w:t>
            </w:r>
            <w:r w:rsidR="00AD00F5">
              <w:rPr>
                <w:rFonts w:ascii="Arial" w:hAnsi="Arial" w:cs="Arial"/>
              </w:rPr>
              <w:t xml:space="preserve"> back to our services.</w:t>
            </w:r>
          </w:p>
          <w:p w14:paraId="1C232A94" w14:textId="5DC2ADEC" w:rsidR="004B6153" w:rsidRPr="004B6153" w:rsidRDefault="004B6153" w:rsidP="00AD00F5">
            <w:pPr>
              <w:spacing w:after="160" w:line="259" w:lineRule="auto"/>
              <w:jc w:val="both"/>
              <w:rPr>
                <w:rFonts w:ascii="Arial" w:hAnsi="Arial" w:cs="Arial"/>
              </w:rPr>
            </w:pPr>
          </w:p>
        </w:tc>
      </w:tr>
      <w:tr w:rsidR="004B6153" w14:paraId="1D33D4B5" w14:textId="77777777" w:rsidTr="00441E31">
        <w:tc>
          <w:tcPr>
            <w:tcW w:w="3397" w:type="dxa"/>
            <w:shd w:val="clear" w:color="auto" w:fill="auto"/>
          </w:tcPr>
          <w:p w14:paraId="3F0C68C2" w14:textId="2A1E9D8D" w:rsidR="004B6153" w:rsidRPr="00AD00F5" w:rsidRDefault="004B6153" w:rsidP="00AD00F5">
            <w:pPr>
              <w:jc w:val="center"/>
              <w:rPr>
                <w:rFonts w:ascii="Arial" w:hAnsi="Arial" w:cs="Arial"/>
                <w:b/>
                <w:bCs/>
              </w:rPr>
            </w:pPr>
            <w:r w:rsidRPr="00AD00F5">
              <w:rPr>
                <w:rFonts w:ascii="Arial" w:hAnsi="Arial" w:cs="Arial"/>
                <w:b/>
                <w:bCs/>
              </w:rPr>
              <w:t>If you phone to cancel your assessment appointment.</w:t>
            </w:r>
          </w:p>
          <w:p w14:paraId="3E1CF45D" w14:textId="77777777" w:rsidR="004B6153" w:rsidRPr="00AD00F5" w:rsidRDefault="004B6153" w:rsidP="00AD00F5">
            <w:pPr>
              <w:jc w:val="center"/>
              <w:rPr>
                <w:rFonts w:ascii="Arial" w:hAnsi="Arial" w:cs="Arial"/>
                <w:b/>
                <w:bCs/>
              </w:rPr>
            </w:pPr>
          </w:p>
        </w:tc>
        <w:tc>
          <w:tcPr>
            <w:tcW w:w="7088" w:type="dxa"/>
            <w:shd w:val="clear" w:color="auto" w:fill="auto"/>
          </w:tcPr>
          <w:p w14:paraId="4DF39A55" w14:textId="10970D48" w:rsidR="004B6153" w:rsidRPr="004B6153" w:rsidRDefault="004B6153" w:rsidP="00AD00F5">
            <w:pPr>
              <w:jc w:val="both"/>
              <w:rPr>
                <w:rFonts w:ascii="Arial" w:hAnsi="Arial" w:cs="Arial"/>
              </w:rPr>
            </w:pPr>
            <w:r w:rsidRPr="004B6153">
              <w:rPr>
                <w:rFonts w:ascii="Arial" w:hAnsi="Arial" w:cs="Arial"/>
              </w:rPr>
              <w:t>We will offer you another appointment by telephone or letter.</w:t>
            </w:r>
          </w:p>
          <w:p w14:paraId="30FA3BB8" w14:textId="77777777" w:rsidR="004B6153" w:rsidRDefault="004B6153" w:rsidP="00AD00F5">
            <w:pPr>
              <w:jc w:val="both"/>
              <w:rPr>
                <w:rFonts w:ascii="Arial" w:hAnsi="Arial" w:cs="Arial"/>
              </w:rPr>
            </w:pPr>
          </w:p>
          <w:p w14:paraId="30A351B6" w14:textId="77777777" w:rsidR="004B6153" w:rsidRDefault="004B6153" w:rsidP="00AD00F5">
            <w:pPr>
              <w:jc w:val="both"/>
              <w:rPr>
                <w:rFonts w:ascii="Arial" w:hAnsi="Arial" w:cs="Arial"/>
              </w:rPr>
            </w:pPr>
          </w:p>
          <w:p w14:paraId="77D76468" w14:textId="77777777" w:rsidR="004B6153" w:rsidRPr="004B6153" w:rsidRDefault="004B6153" w:rsidP="00AD00F5">
            <w:pPr>
              <w:jc w:val="both"/>
              <w:rPr>
                <w:rFonts w:ascii="Arial" w:hAnsi="Arial" w:cs="Arial"/>
              </w:rPr>
            </w:pPr>
          </w:p>
        </w:tc>
      </w:tr>
      <w:tr w:rsidR="004B6153" w14:paraId="6472FA23" w14:textId="77777777" w:rsidTr="00441E31">
        <w:tc>
          <w:tcPr>
            <w:tcW w:w="3397" w:type="dxa"/>
            <w:shd w:val="clear" w:color="auto" w:fill="auto"/>
          </w:tcPr>
          <w:p w14:paraId="542A4EC3" w14:textId="4D0BCDEF" w:rsidR="004B6153" w:rsidRPr="00AD00F5" w:rsidRDefault="004B6153" w:rsidP="00AD00F5">
            <w:pPr>
              <w:jc w:val="center"/>
              <w:rPr>
                <w:rFonts w:ascii="Arial" w:hAnsi="Arial" w:cs="Arial"/>
                <w:b/>
                <w:bCs/>
              </w:rPr>
            </w:pPr>
            <w:r w:rsidRPr="00AD00F5">
              <w:rPr>
                <w:rFonts w:ascii="Arial" w:hAnsi="Arial" w:cs="Arial"/>
                <w:b/>
                <w:bCs/>
              </w:rPr>
              <w:t>If you DNA a subsequent booked appointment and do not contact the</w:t>
            </w:r>
            <w:r w:rsidR="00F91651">
              <w:rPr>
                <w:rFonts w:ascii="Arial" w:hAnsi="Arial" w:cs="Arial"/>
                <w:b/>
                <w:bCs/>
              </w:rPr>
              <w:t xml:space="preserve"> </w:t>
            </w:r>
            <w:r w:rsidRPr="00AD00F5">
              <w:rPr>
                <w:rFonts w:ascii="Arial" w:hAnsi="Arial" w:cs="Arial"/>
                <w:b/>
                <w:bCs/>
              </w:rPr>
              <w:t>service</w:t>
            </w:r>
          </w:p>
          <w:p w14:paraId="51F62CFA" w14:textId="77777777" w:rsidR="004B6153" w:rsidRPr="00AD00F5" w:rsidRDefault="004B6153" w:rsidP="00AD00F5">
            <w:pPr>
              <w:jc w:val="center"/>
              <w:rPr>
                <w:rFonts w:ascii="Arial" w:hAnsi="Arial" w:cs="Arial"/>
                <w:b/>
                <w:bCs/>
              </w:rPr>
            </w:pPr>
          </w:p>
        </w:tc>
        <w:tc>
          <w:tcPr>
            <w:tcW w:w="7088" w:type="dxa"/>
            <w:shd w:val="clear" w:color="auto" w:fill="auto"/>
          </w:tcPr>
          <w:p w14:paraId="1ED0EB67" w14:textId="58E83199" w:rsidR="004B6153" w:rsidRDefault="004B6153" w:rsidP="00AD00F5">
            <w:pPr>
              <w:spacing w:after="160" w:line="259" w:lineRule="auto"/>
              <w:jc w:val="both"/>
              <w:rPr>
                <w:rFonts w:ascii="Arial" w:hAnsi="Arial" w:cs="Arial"/>
              </w:rPr>
            </w:pPr>
            <w:r w:rsidRPr="004B6153">
              <w:rPr>
                <w:rFonts w:ascii="Arial" w:hAnsi="Arial" w:cs="Arial"/>
              </w:rPr>
              <w:t>We will try to get hold of you to re-arrange the appointment, however, if we have been unable to speak to you within 24 hours, we will assume that you do not wish to be seen, your case will be closed, and you will be discharged back to the care of your referrer. If you feel able to commit to attending appointments, then a professional can re refer you.</w:t>
            </w:r>
          </w:p>
          <w:p w14:paraId="6C286336" w14:textId="407E239C" w:rsidR="004B6153" w:rsidRPr="004B6153" w:rsidRDefault="004B6153" w:rsidP="00AD00F5">
            <w:pPr>
              <w:spacing w:after="160" w:line="259" w:lineRule="auto"/>
              <w:jc w:val="both"/>
              <w:rPr>
                <w:rFonts w:ascii="Arial" w:hAnsi="Arial" w:cs="Arial"/>
              </w:rPr>
            </w:pPr>
          </w:p>
        </w:tc>
      </w:tr>
      <w:tr w:rsidR="004B6153" w14:paraId="78690478" w14:textId="77777777" w:rsidTr="00441E31">
        <w:tc>
          <w:tcPr>
            <w:tcW w:w="3397" w:type="dxa"/>
            <w:shd w:val="clear" w:color="auto" w:fill="auto"/>
          </w:tcPr>
          <w:p w14:paraId="124A6EA2" w14:textId="77777777" w:rsidR="004B6153" w:rsidRPr="00AD00F5" w:rsidRDefault="004B6153" w:rsidP="00AD00F5">
            <w:pPr>
              <w:jc w:val="center"/>
              <w:rPr>
                <w:rFonts w:ascii="Arial" w:hAnsi="Arial" w:cs="Arial"/>
                <w:b/>
                <w:bCs/>
              </w:rPr>
            </w:pPr>
            <w:r w:rsidRPr="00AD00F5">
              <w:rPr>
                <w:rFonts w:ascii="Arial" w:hAnsi="Arial" w:cs="Arial"/>
                <w:b/>
                <w:bCs/>
              </w:rPr>
              <w:t>If you miss 3 appointments at any</w:t>
            </w:r>
          </w:p>
          <w:p w14:paraId="4C830036" w14:textId="77777777" w:rsidR="004B6153" w:rsidRPr="00AD00F5" w:rsidRDefault="004B6153" w:rsidP="00AD00F5">
            <w:pPr>
              <w:jc w:val="center"/>
              <w:rPr>
                <w:rFonts w:ascii="Arial" w:hAnsi="Arial" w:cs="Arial"/>
                <w:b/>
                <w:bCs/>
              </w:rPr>
            </w:pPr>
            <w:r w:rsidRPr="00AD00F5">
              <w:rPr>
                <w:rFonts w:ascii="Arial" w:hAnsi="Arial" w:cs="Arial"/>
                <w:b/>
                <w:bCs/>
              </w:rPr>
              <w:t>time in your therapy process</w:t>
            </w:r>
          </w:p>
          <w:p w14:paraId="21BE2560" w14:textId="77777777" w:rsidR="004B6153" w:rsidRPr="00AD00F5" w:rsidRDefault="004B6153" w:rsidP="00AD00F5">
            <w:pPr>
              <w:jc w:val="center"/>
              <w:rPr>
                <w:rFonts w:ascii="Arial" w:hAnsi="Arial" w:cs="Arial"/>
                <w:b/>
                <w:bCs/>
              </w:rPr>
            </w:pPr>
          </w:p>
        </w:tc>
        <w:tc>
          <w:tcPr>
            <w:tcW w:w="7088" w:type="dxa"/>
            <w:shd w:val="clear" w:color="auto" w:fill="auto"/>
          </w:tcPr>
          <w:p w14:paraId="387CC8B0" w14:textId="77777777" w:rsidR="004B6153" w:rsidRDefault="004B6153" w:rsidP="00AD00F5">
            <w:pPr>
              <w:jc w:val="both"/>
              <w:rPr>
                <w:rFonts w:ascii="Arial" w:hAnsi="Arial" w:cs="Arial"/>
              </w:rPr>
            </w:pPr>
            <w:r w:rsidRPr="004B6153">
              <w:rPr>
                <w:rFonts w:ascii="Arial" w:hAnsi="Arial" w:cs="Arial"/>
              </w:rPr>
              <w:t>We will assume that therapy is not appropriate at this time we will assume that you do not wish to be seen, your case will be closed, and you will be discharged back to the care of your referrer. If you feel able to commit to attending appointments, then a professional can re refer you.</w:t>
            </w:r>
          </w:p>
          <w:p w14:paraId="16ACA600" w14:textId="566BC3EF" w:rsidR="004B6153" w:rsidRPr="004B6153" w:rsidRDefault="004B6153" w:rsidP="00AD00F5">
            <w:pPr>
              <w:jc w:val="both"/>
              <w:rPr>
                <w:rFonts w:ascii="Arial" w:hAnsi="Arial" w:cs="Arial"/>
              </w:rPr>
            </w:pPr>
          </w:p>
        </w:tc>
      </w:tr>
    </w:tbl>
    <w:p w14:paraId="5B29C31A" w14:textId="630A249E" w:rsidR="00441E31" w:rsidRPr="00441E31" w:rsidRDefault="00441E31" w:rsidP="00441E31">
      <w:r>
        <w:rPr>
          <w:noProof/>
        </w:rPr>
        <w:drawing>
          <wp:anchor distT="0" distB="0" distL="114300" distR="114300" simplePos="0" relativeHeight="251659264" behindDoc="0" locked="0" layoutInCell="1" allowOverlap="1" wp14:anchorId="3F7FC1A1" wp14:editId="4DD919EF">
            <wp:simplePos x="0" y="0"/>
            <wp:positionH relativeFrom="margin">
              <wp:posOffset>2895600</wp:posOffset>
            </wp:positionH>
            <wp:positionV relativeFrom="margin">
              <wp:posOffset>8413750</wp:posOffset>
            </wp:positionV>
            <wp:extent cx="1223645" cy="1223645"/>
            <wp:effectExtent l="0" t="0" r="0" b="0"/>
            <wp:wrapSquare wrapText="bothSides"/>
            <wp:docPr id="14770509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50955"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3645" cy="1223645"/>
                    </a:xfrm>
                    <a:prstGeom prst="rect">
                      <a:avLst/>
                    </a:prstGeom>
                  </pic:spPr>
                </pic:pic>
              </a:graphicData>
            </a:graphic>
            <wp14:sizeRelH relativeFrom="margin">
              <wp14:pctWidth>0</wp14:pctWidth>
            </wp14:sizeRelH>
            <wp14:sizeRelV relativeFrom="margin">
              <wp14:pctHeight>0</wp14:pctHeight>
            </wp14:sizeRelV>
          </wp:anchor>
        </w:drawing>
      </w:r>
      <w:r>
        <w:tab/>
      </w:r>
    </w:p>
    <w:sectPr w:rsidR="00441E31" w:rsidRPr="00441E31" w:rsidSect="00AD00F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E140" w14:textId="77777777" w:rsidR="001617A3" w:rsidRDefault="001617A3" w:rsidP="004B6153">
      <w:pPr>
        <w:spacing w:after="0" w:line="240" w:lineRule="auto"/>
      </w:pPr>
      <w:r>
        <w:separator/>
      </w:r>
    </w:p>
  </w:endnote>
  <w:endnote w:type="continuationSeparator" w:id="0">
    <w:p w14:paraId="5D337659" w14:textId="77777777" w:rsidR="001617A3" w:rsidRDefault="001617A3" w:rsidP="004B6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DBC7" w14:textId="3DEA3815" w:rsidR="00D23F49" w:rsidRPr="00D23F49" w:rsidRDefault="00D23F49" w:rsidP="00AD00F5">
    <w:pPr>
      <w:pStyle w:val="Footer"/>
      <w:jc w:val="center"/>
      <w:rPr>
        <w:rFonts w:ascii="Arial" w:hAnsi="Arial" w:cs="Arial"/>
        <w:sz w:val="20"/>
        <w:szCs w:val="20"/>
      </w:rPr>
    </w:pPr>
    <w:r w:rsidRPr="00D23F49">
      <w:rPr>
        <w:rFonts w:ascii="Arial" w:hAnsi="Arial" w:cs="Arial"/>
        <w:sz w:val="20"/>
        <w:szCs w:val="20"/>
      </w:rPr>
      <w:t xml:space="preserve">Registered address. Polly Hannah Play Therapy, 8 Charles Street, Leigh Lancashire, WN7 </w:t>
    </w:r>
    <w:proofErr w:type="gramStart"/>
    <w:r w:rsidRPr="00D23F49">
      <w:rPr>
        <w:rFonts w:ascii="Arial" w:hAnsi="Arial" w:cs="Arial"/>
        <w:sz w:val="20"/>
        <w:szCs w:val="20"/>
      </w:rPr>
      <w:t>1DB</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8FBA" w14:textId="77777777" w:rsidR="001617A3" w:rsidRDefault="001617A3" w:rsidP="004B6153">
      <w:pPr>
        <w:spacing w:after="0" w:line="240" w:lineRule="auto"/>
      </w:pPr>
      <w:r>
        <w:separator/>
      </w:r>
    </w:p>
  </w:footnote>
  <w:footnote w:type="continuationSeparator" w:id="0">
    <w:p w14:paraId="401703D1" w14:textId="77777777" w:rsidR="001617A3" w:rsidRDefault="001617A3" w:rsidP="004B61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53"/>
    <w:rsid w:val="0016138F"/>
    <w:rsid w:val="001617A3"/>
    <w:rsid w:val="00441E31"/>
    <w:rsid w:val="004B6153"/>
    <w:rsid w:val="00731A2F"/>
    <w:rsid w:val="00787A27"/>
    <w:rsid w:val="00874285"/>
    <w:rsid w:val="00936063"/>
    <w:rsid w:val="00AD00F5"/>
    <w:rsid w:val="00C10008"/>
    <w:rsid w:val="00D23F49"/>
    <w:rsid w:val="00F4395D"/>
    <w:rsid w:val="00F91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6F5E"/>
  <w15:chartTrackingRefBased/>
  <w15:docId w15:val="{052520C9-9E0C-4F05-A27B-607843D2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8F"/>
  </w:style>
  <w:style w:type="paragraph" w:styleId="Heading2">
    <w:name w:val="heading 2"/>
    <w:basedOn w:val="Normal"/>
    <w:next w:val="Normal"/>
    <w:link w:val="Heading2Char"/>
    <w:uiPriority w:val="9"/>
    <w:unhideWhenUsed/>
    <w:qFormat/>
    <w:rsid w:val="0016138F"/>
    <w:pPr>
      <w:keepNext/>
      <w:keepLines/>
      <w:spacing w:before="40" w:after="0"/>
      <w:outlineLvl w:val="1"/>
    </w:pPr>
    <w:rPr>
      <w:rFonts w:asciiTheme="majorHAnsi" w:eastAsiaTheme="majorEastAsia" w:hAnsiTheme="majorHAnsi" w:cstheme="majorBidi"/>
      <w:color w:val="008F6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138F"/>
    <w:rPr>
      <w:rFonts w:asciiTheme="majorHAnsi" w:eastAsiaTheme="majorEastAsia" w:hAnsiTheme="majorHAnsi" w:cstheme="majorBidi"/>
      <w:color w:val="008F67" w:themeColor="accent1" w:themeShade="BF"/>
      <w:sz w:val="26"/>
      <w:szCs w:val="26"/>
    </w:rPr>
  </w:style>
  <w:style w:type="paragraph" w:styleId="Header">
    <w:name w:val="header"/>
    <w:basedOn w:val="Normal"/>
    <w:link w:val="HeaderChar"/>
    <w:uiPriority w:val="99"/>
    <w:unhideWhenUsed/>
    <w:rsid w:val="004B6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153"/>
  </w:style>
  <w:style w:type="paragraph" w:styleId="Footer">
    <w:name w:val="footer"/>
    <w:basedOn w:val="Normal"/>
    <w:link w:val="FooterChar"/>
    <w:uiPriority w:val="99"/>
    <w:unhideWhenUsed/>
    <w:rsid w:val="004B6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153"/>
  </w:style>
  <w:style w:type="table" w:styleId="TableGrid">
    <w:name w:val="Table Grid"/>
    <w:basedOn w:val="TableNormal"/>
    <w:uiPriority w:val="39"/>
    <w:rsid w:val="004B6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WAS">
      <a:dk1>
        <a:srgbClr val="425563"/>
      </a:dk1>
      <a:lt1>
        <a:srgbClr val="E2E729"/>
      </a:lt1>
      <a:dk2>
        <a:srgbClr val="221C35"/>
      </a:dk2>
      <a:lt2>
        <a:srgbClr val="FFFFFF"/>
      </a:lt2>
      <a:accent1>
        <a:srgbClr val="00C08B"/>
      </a:accent1>
      <a:accent2>
        <a:srgbClr val="005EB8"/>
      </a:accent2>
      <a:accent3>
        <a:srgbClr val="0A454F"/>
      </a:accent3>
      <a:accent4>
        <a:srgbClr val="E8EDEE"/>
      </a:accent4>
      <a:accent5>
        <a:srgbClr val="E2E729"/>
      </a:accent5>
      <a:accent6>
        <a:srgbClr val="00C08B"/>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 West Ambulance Service</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Gerrard</dc:creator>
  <cp:keywords/>
  <dc:description/>
  <cp:lastModifiedBy>Shaun Gerrard</cp:lastModifiedBy>
  <cp:revision>3</cp:revision>
  <dcterms:created xsi:type="dcterms:W3CDTF">2023-09-19T14:52:00Z</dcterms:created>
  <dcterms:modified xsi:type="dcterms:W3CDTF">2023-09-19T14:53:00Z</dcterms:modified>
</cp:coreProperties>
</file>